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A" w:rsidRDefault="00F71C5A" w:rsidP="00F71C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C5A" w:rsidRPr="00E233C0" w:rsidRDefault="00F71C5A" w:rsidP="00F71C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C5A" w:rsidRPr="00DC08C4" w:rsidRDefault="00F71C5A" w:rsidP="00F71C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F71C5A" w:rsidRPr="00E233C0" w:rsidRDefault="00F71C5A" w:rsidP="00F71C5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C5A" w:rsidRPr="00E233C0" w:rsidRDefault="00F71C5A" w:rsidP="00F71C5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71C5A" w:rsidRPr="00E233C0" w:rsidRDefault="00F71C5A" w:rsidP="00F71C5A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F71C5A" w:rsidRPr="00E233C0" w:rsidRDefault="00F71C5A" w:rsidP="00F71C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F71C5A" w:rsidRDefault="00F71C5A" w:rsidP="00F71C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F71C5A" w:rsidRPr="00E233C0" w:rsidRDefault="00F71C5A" w:rsidP="00F71C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F71C5A" w:rsidRPr="00E233C0" w:rsidRDefault="00F71C5A" w:rsidP="00F71C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F71C5A" w:rsidRPr="00E233C0" w:rsidRDefault="00F71C5A" w:rsidP="00F71C5A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F71C5A" w:rsidRPr="00E233C0" w:rsidRDefault="00F71C5A" w:rsidP="00F71C5A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1C5A" w:rsidRPr="00E233C0" w:rsidRDefault="00F71C5A" w:rsidP="00F71C5A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>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08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1C5A" w:rsidRPr="00E233C0" w:rsidRDefault="00F71C5A" w:rsidP="00F71C5A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C5A" w:rsidRPr="00F71C5A" w:rsidRDefault="00F71C5A" w:rsidP="00F71C5A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F71C5A">
        <w:rPr>
          <w:rFonts w:ascii="Times New Roman" w:eastAsia="Calibri" w:hAnsi="Times New Roman" w:cs="Times New Roman"/>
          <w:sz w:val="24"/>
          <w:szCs w:val="24"/>
        </w:rPr>
        <w:t>основание чл. 204, ал. 1 – 3 във връзка с чл. 203, ал. 1 от ЗОП Ком</w:t>
      </w:r>
      <w:r>
        <w:rPr>
          <w:rFonts w:ascii="Times New Roman" w:eastAsia="Calibri" w:hAnsi="Times New Roman" w:cs="Times New Roman"/>
          <w:sz w:val="24"/>
          <w:szCs w:val="24"/>
        </w:rPr>
        <w:t>исия за защита на конкуренцията</w:t>
      </w:r>
    </w:p>
    <w:p w:rsidR="00F71C5A" w:rsidRPr="00F71C5A" w:rsidRDefault="00F71C5A" w:rsidP="00F71C5A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71C5A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F71C5A" w:rsidRPr="00F71C5A" w:rsidRDefault="00F71C5A" w:rsidP="00F71C5A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C5A">
        <w:rPr>
          <w:rFonts w:ascii="Times New Roman" w:eastAsia="Calibri" w:hAnsi="Times New Roman" w:cs="Times New Roman"/>
          <w:sz w:val="24"/>
          <w:szCs w:val="24"/>
        </w:rPr>
        <w:t xml:space="preserve">ОСТАВЯ БЕЗ УВАЖЕНИЕ искането на „РИНЕКС-М“ ЕООД за налагане на временна мярка „спиране на процедурата” за възлагане на обществена поръчка, с предмет „Инженеринг на обект: „Реконструкция и доизграждане на водоснабдителната и канализационната мрежа на гр. Търговище“, открита с Решение № F768550/05.03.2026 г. на управителя на „Водоснабдяване и канализация“ ООД – гр. Търговище, публикувана в ЦАИС ЕОП под номер 00856-2026-0005. </w:t>
      </w:r>
    </w:p>
    <w:p w:rsidR="00F71C5A" w:rsidRDefault="00F71C5A" w:rsidP="00F71C5A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1C5A">
        <w:rPr>
          <w:rFonts w:ascii="Times New Roman" w:eastAsia="Calibri" w:hAnsi="Times New Roman" w:cs="Times New Roman"/>
          <w:sz w:val="24"/>
          <w:szCs w:val="24"/>
        </w:rPr>
        <w:t xml:space="preserve">  Определението подлежи на обжалване пред Върховния административен съд в 3-дневен срок от съобщаването му на страните.</w:t>
      </w:r>
    </w:p>
    <w:p w:rsidR="00F71C5A" w:rsidRDefault="00F71C5A" w:rsidP="00F71C5A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F71C5A" w:rsidRPr="00E233C0" w:rsidRDefault="00F71C5A" w:rsidP="00F71C5A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233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C5A" w:rsidRPr="00E233C0" w:rsidRDefault="00F71C5A" w:rsidP="00F71C5A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C5A" w:rsidRPr="00E233C0" w:rsidRDefault="00F71C5A" w:rsidP="00F71C5A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71C5A" w:rsidRPr="00E233C0" w:rsidRDefault="00F71C5A" w:rsidP="00F71C5A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C5A" w:rsidRDefault="00F71C5A" w:rsidP="00F71C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F71C5A" w:rsidRPr="00E233C0" w:rsidRDefault="00F71C5A" w:rsidP="00F71C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C5A" w:rsidRPr="00E233C0" w:rsidRDefault="00F71C5A" w:rsidP="00F71C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71C5A" w:rsidRPr="00E233C0" w:rsidRDefault="00F71C5A" w:rsidP="00F71C5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C5A" w:rsidRDefault="00F71C5A" w:rsidP="00F71C5A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543D52" w:rsidRDefault="00543D52"/>
    <w:sectPr w:rsidR="00543D52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5A"/>
    <w:rsid w:val="00543D52"/>
    <w:rsid w:val="00F7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63D50"/>
  <w15:chartTrackingRefBased/>
  <w15:docId w15:val="{D4A36D10-E978-46E9-B6D3-79DF8579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2026-04-29T08:35:00Z</dcterms:created>
  <dcterms:modified xsi:type="dcterms:W3CDTF">2026-04-29T08:37:00Z</dcterms:modified>
</cp:coreProperties>
</file>